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25923B63" w:rsidR="00C94ACA" w:rsidRPr="00D14E8F" w:rsidRDefault="00652400" w:rsidP="00307215">
      <w:pPr>
        <w:rPr>
          <w:rFonts w:ascii="Arial" w:hAnsi="Arial" w:cs="Arial"/>
          <w:b/>
          <w:bCs/>
          <w:sz w:val="28"/>
          <w:szCs w:val="28"/>
        </w:rPr>
      </w:pPr>
      <w:r>
        <w:rPr>
          <w:rFonts w:ascii="Arial" w:hAnsi="Arial" w:cs="Arial"/>
          <w:b/>
          <w:bCs/>
          <w:sz w:val="28"/>
          <w:szCs w:val="28"/>
        </w:rPr>
        <w:t>Email</w:t>
      </w:r>
      <w:r w:rsidR="00E239E2" w:rsidRPr="00D14E8F">
        <w:rPr>
          <w:rFonts w:ascii="Arial" w:hAnsi="Arial" w:cs="Arial"/>
          <w:b/>
          <w:bCs/>
          <w:sz w:val="28"/>
          <w:szCs w:val="28"/>
        </w:rPr>
        <w:t xml:space="preserve"> Content</w:t>
      </w:r>
    </w:p>
    <w:p w14:paraId="2000A6FB" w14:textId="77777777" w:rsidR="00E239E2" w:rsidRPr="00D14E8F" w:rsidRDefault="00E239E2" w:rsidP="00307215">
      <w:pPr>
        <w:rPr>
          <w:rFonts w:ascii="Arial" w:hAnsi="Arial" w:cs="Arial"/>
        </w:rPr>
      </w:pPr>
    </w:p>
    <w:p w14:paraId="21D0624D" w14:textId="77777777" w:rsidR="00652400" w:rsidRPr="00652400" w:rsidRDefault="00652400" w:rsidP="00652400">
      <w:pPr>
        <w:shd w:val="clear" w:color="auto" w:fill="FFFFFF"/>
        <w:spacing w:after="312"/>
        <w:rPr>
          <w:rFonts w:ascii="Arial" w:eastAsia="Times New Roman" w:hAnsi="Arial" w:cs="Arial"/>
          <w:color w:val="3D3D3D"/>
          <w:sz w:val="26"/>
          <w:szCs w:val="26"/>
        </w:rPr>
      </w:pPr>
      <w:r w:rsidRPr="00652400">
        <w:rPr>
          <w:rFonts w:ascii="Arial" w:eastAsia="Times New Roman" w:hAnsi="Arial" w:cs="Arial"/>
          <w:color w:val="3D3D3D"/>
          <w:sz w:val="26"/>
          <w:szCs w:val="26"/>
        </w:rPr>
        <w:t>There’s a lot of potential change on the horizon in the Long-Term Care and Estate Planning markets. Between a potential wave of state level LTC legislation plus the possible sunset of the estate tax exclusion levels embedded in the Tax Cuts and Jobs Act (TCJA), clients are facing a period of uncertainty than can have real consequences over the balance of the decade and beyond.</w:t>
      </w:r>
    </w:p>
    <w:p w14:paraId="5257E995" w14:textId="77777777" w:rsidR="00652400" w:rsidRPr="00652400" w:rsidRDefault="00652400" w:rsidP="00652400">
      <w:pPr>
        <w:shd w:val="clear" w:color="auto" w:fill="FFFFFF"/>
        <w:spacing w:after="312"/>
        <w:rPr>
          <w:rFonts w:ascii="Arial" w:eastAsia="Times New Roman" w:hAnsi="Arial" w:cs="Arial"/>
          <w:color w:val="3D3D3D"/>
          <w:sz w:val="26"/>
          <w:szCs w:val="26"/>
        </w:rPr>
      </w:pPr>
      <w:r w:rsidRPr="00652400">
        <w:rPr>
          <w:rFonts w:ascii="Arial" w:eastAsia="Times New Roman" w:hAnsi="Arial" w:cs="Arial"/>
          <w:color w:val="3D3D3D"/>
          <w:sz w:val="26"/>
          <w:szCs w:val="26"/>
        </w:rPr>
        <w:t>As important as both potential planning challenges are, the largest risk clients are facing is the very real need to have a plan for care in place as they age that includes both how they want to receive care as well as how to pay for it.  We’re designing strategies that tightly integrate long-term care and estate planning at all levels of wealth.</w:t>
      </w:r>
    </w:p>
    <w:p w14:paraId="11A8C928" w14:textId="77777777" w:rsidR="00652400" w:rsidRPr="00652400" w:rsidRDefault="00652400" w:rsidP="00652400">
      <w:pPr>
        <w:shd w:val="clear" w:color="auto" w:fill="FFFFFF"/>
        <w:spacing w:after="312"/>
        <w:rPr>
          <w:rFonts w:ascii="Arial" w:eastAsia="Times New Roman" w:hAnsi="Arial" w:cs="Arial"/>
          <w:color w:val="3D3D3D"/>
          <w:sz w:val="26"/>
          <w:szCs w:val="26"/>
        </w:rPr>
      </w:pPr>
      <w:r w:rsidRPr="00652400">
        <w:rPr>
          <w:rFonts w:ascii="Arial" w:eastAsia="Times New Roman" w:hAnsi="Arial" w:cs="Arial"/>
          <w:color w:val="3D3D3D"/>
          <w:sz w:val="26"/>
          <w:szCs w:val="26"/>
        </w:rPr>
        <w:t>Drop me a note or give me a call if you want to take a closer look at how we’re designing this strategy with other advisors.</w:t>
      </w:r>
    </w:p>
    <w:p w14:paraId="692F8D22" w14:textId="77777777" w:rsidR="00E239E2" w:rsidRPr="00D14E8F" w:rsidRDefault="00E239E2" w:rsidP="00652400">
      <w:pPr>
        <w:shd w:val="clear" w:color="auto" w:fill="FFFFFF"/>
        <w:spacing w:after="312"/>
        <w:rPr>
          <w:rFonts w:ascii="Arial" w:hAnsi="Arial" w:cs="Arial"/>
        </w:rPr>
      </w:pPr>
    </w:p>
    <w:sectPr w:rsidR="00E239E2"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CBF8F" w14:textId="77777777" w:rsidR="0083456E" w:rsidRDefault="0083456E" w:rsidP="00E239E2">
      <w:r>
        <w:separator/>
      </w:r>
    </w:p>
  </w:endnote>
  <w:endnote w:type="continuationSeparator" w:id="0">
    <w:p w14:paraId="72582E31" w14:textId="77777777" w:rsidR="0083456E" w:rsidRDefault="0083456E"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D0F98" w14:textId="77777777" w:rsidR="0083456E" w:rsidRDefault="0083456E" w:rsidP="00E239E2">
      <w:r>
        <w:separator/>
      </w:r>
    </w:p>
  </w:footnote>
  <w:footnote w:type="continuationSeparator" w:id="0">
    <w:p w14:paraId="39E164A4" w14:textId="77777777" w:rsidR="0083456E" w:rsidRDefault="0083456E"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879B2"/>
    <w:multiLevelType w:val="multilevel"/>
    <w:tmpl w:val="00A4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0C3555"/>
    <w:multiLevelType w:val="multilevel"/>
    <w:tmpl w:val="983C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B12DA4"/>
    <w:multiLevelType w:val="multilevel"/>
    <w:tmpl w:val="420A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01DB5"/>
    <w:multiLevelType w:val="multilevel"/>
    <w:tmpl w:val="A17A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353549"/>
    <w:multiLevelType w:val="multilevel"/>
    <w:tmpl w:val="DFBC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613A74"/>
    <w:multiLevelType w:val="multilevel"/>
    <w:tmpl w:val="4D96F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C50F0C"/>
    <w:multiLevelType w:val="multilevel"/>
    <w:tmpl w:val="02E0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2447372">
    <w:abstractNumId w:val="10"/>
  </w:num>
  <w:num w:numId="2" w16cid:durableId="457724416">
    <w:abstractNumId w:val="0"/>
  </w:num>
  <w:num w:numId="3" w16cid:durableId="1282228325">
    <w:abstractNumId w:val="8"/>
  </w:num>
  <w:num w:numId="4" w16cid:durableId="201332239">
    <w:abstractNumId w:val="5"/>
  </w:num>
  <w:num w:numId="5" w16cid:durableId="1000305217">
    <w:abstractNumId w:val="12"/>
  </w:num>
  <w:num w:numId="6" w16cid:durableId="871846881">
    <w:abstractNumId w:val="2"/>
  </w:num>
  <w:num w:numId="7" w16cid:durableId="34358076">
    <w:abstractNumId w:val="4"/>
  </w:num>
  <w:num w:numId="8" w16cid:durableId="27607210">
    <w:abstractNumId w:val="7"/>
  </w:num>
  <w:num w:numId="9" w16cid:durableId="566035984">
    <w:abstractNumId w:val="13"/>
  </w:num>
  <w:num w:numId="10" w16cid:durableId="1837920432">
    <w:abstractNumId w:val="3"/>
  </w:num>
  <w:num w:numId="11" w16cid:durableId="1702973003">
    <w:abstractNumId w:val="11"/>
  </w:num>
  <w:num w:numId="12" w16cid:durableId="534512895">
    <w:abstractNumId w:val="11"/>
    <w:lvlOverride w:ilvl="1">
      <w:lvl w:ilvl="1">
        <w:numFmt w:val="bullet"/>
        <w:lvlText w:val=""/>
        <w:lvlJc w:val="left"/>
        <w:pPr>
          <w:tabs>
            <w:tab w:val="num" w:pos="1440"/>
          </w:tabs>
          <w:ind w:left="1440" w:hanging="360"/>
        </w:pPr>
        <w:rPr>
          <w:rFonts w:ascii="Symbol" w:hAnsi="Symbol" w:hint="default"/>
          <w:sz w:val="20"/>
        </w:rPr>
      </w:lvl>
    </w:lvlOverride>
  </w:num>
  <w:num w:numId="13" w16cid:durableId="1379206302">
    <w:abstractNumId w:val="11"/>
    <w:lvlOverride w:ilvl="1">
      <w:lvl w:ilvl="1">
        <w:numFmt w:val="bullet"/>
        <w:lvlText w:val=""/>
        <w:lvlJc w:val="left"/>
        <w:pPr>
          <w:tabs>
            <w:tab w:val="num" w:pos="1440"/>
          </w:tabs>
          <w:ind w:left="1440" w:hanging="360"/>
        </w:pPr>
        <w:rPr>
          <w:rFonts w:ascii="Symbol" w:hAnsi="Symbol" w:hint="default"/>
          <w:sz w:val="20"/>
        </w:rPr>
      </w:lvl>
    </w:lvlOverride>
  </w:num>
  <w:num w:numId="14" w16cid:durableId="22824383">
    <w:abstractNumId w:val="11"/>
    <w:lvlOverride w:ilvl="1">
      <w:lvl w:ilvl="1">
        <w:numFmt w:val="bullet"/>
        <w:lvlText w:val=""/>
        <w:lvlJc w:val="left"/>
        <w:pPr>
          <w:tabs>
            <w:tab w:val="num" w:pos="1440"/>
          </w:tabs>
          <w:ind w:left="1440" w:hanging="360"/>
        </w:pPr>
        <w:rPr>
          <w:rFonts w:ascii="Symbol" w:hAnsi="Symbol" w:hint="default"/>
          <w:sz w:val="20"/>
        </w:rPr>
      </w:lvl>
    </w:lvlOverride>
  </w:num>
  <w:num w:numId="15" w16cid:durableId="951477388">
    <w:abstractNumId w:val="11"/>
    <w:lvlOverride w:ilvl="1">
      <w:lvl w:ilvl="1">
        <w:numFmt w:val="bullet"/>
        <w:lvlText w:val=""/>
        <w:lvlJc w:val="left"/>
        <w:pPr>
          <w:tabs>
            <w:tab w:val="num" w:pos="1440"/>
          </w:tabs>
          <w:ind w:left="1440" w:hanging="360"/>
        </w:pPr>
        <w:rPr>
          <w:rFonts w:ascii="Symbol" w:hAnsi="Symbol" w:hint="default"/>
          <w:sz w:val="20"/>
        </w:rPr>
      </w:lvl>
    </w:lvlOverride>
  </w:num>
  <w:num w:numId="16" w16cid:durableId="1916042271">
    <w:abstractNumId w:val="11"/>
    <w:lvlOverride w:ilvl="1">
      <w:lvl w:ilvl="1">
        <w:numFmt w:val="bullet"/>
        <w:lvlText w:val=""/>
        <w:lvlJc w:val="left"/>
        <w:pPr>
          <w:tabs>
            <w:tab w:val="num" w:pos="1440"/>
          </w:tabs>
          <w:ind w:left="1440" w:hanging="360"/>
        </w:pPr>
        <w:rPr>
          <w:rFonts w:ascii="Symbol" w:hAnsi="Symbol" w:hint="default"/>
          <w:sz w:val="20"/>
        </w:rPr>
      </w:lvl>
    </w:lvlOverride>
  </w:num>
  <w:num w:numId="17" w16cid:durableId="2096703491">
    <w:abstractNumId w:val="11"/>
    <w:lvlOverride w:ilvl="1">
      <w:lvl w:ilvl="1">
        <w:numFmt w:val="bullet"/>
        <w:lvlText w:val=""/>
        <w:lvlJc w:val="left"/>
        <w:pPr>
          <w:tabs>
            <w:tab w:val="num" w:pos="1440"/>
          </w:tabs>
          <w:ind w:left="1440" w:hanging="360"/>
        </w:pPr>
        <w:rPr>
          <w:rFonts w:ascii="Symbol" w:hAnsi="Symbol" w:hint="default"/>
          <w:sz w:val="20"/>
        </w:rPr>
      </w:lvl>
    </w:lvlOverride>
  </w:num>
  <w:num w:numId="18" w16cid:durableId="700253400">
    <w:abstractNumId w:val="6"/>
  </w:num>
  <w:num w:numId="19" w16cid:durableId="2004120291">
    <w:abstractNumId w:val="1"/>
  </w:num>
  <w:num w:numId="20" w16cid:durableId="21460741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106F43"/>
    <w:rsid w:val="001502D6"/>
    <w:rsid w:val="00151908"/>
    <w:rsid w:val="002C5B91"/>
    <w:rsid w:val="002F4D4F"/>
    <w:rsid w:val="00307215"/>
    <w:rsid w:val="003E0FDC"/>
    <w:rsid w:val="00483BC6"/>
    <w:rsid w:val="00491EC9"/>
    <w:rsid w:val="004B27B2"/>
    <w:rsid w:val="00645220"/>
    <w:rsid w:val="00652400"/>
    <w:rsid w:val="00654F38"/>
    <w:rsid w:val="007F1C5C"/>
    <w:rsid w:val="0083456E"/>
    <w:rsid w:val="00982B51"/>
    <w:rsid w:val="00A10F6A"/>
    <w:rsid w:val="00A6149A"/>
    <w:rsid w:val="00A82741"/>
    <w:rsid w:val="00AD6808"/>
    <w:rsid w:val="00AF254E"/>
    <w:rsid w:val="00C94ACA"/>
    <w:rsid w:val="00D14E8F"/>
    <w:rsid w:val="00E239E2"/>
    <w:rsid w:val="00EE20C7"/>
    <w:rsid w:val="00F83A0C"/>
    <w:rsid w:val="00FE0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29936">
      <w:bodyDiv w:val="1"/>
      <w:marLeft w:val="0"/>
      <w:marRight w:val="0"/>
      <w:marTop w:val="0"/>
      <w:marBottom w:val="0"/>
      <w:divBdr>
        <w:top w:val="none" w:sz="0" w:space="0" w:color="auto"/>
        <w:left w:val="none" w:sz="0" w:space="0" w:color="auto"/>
        <w:bottom w:val="none" w:sz="0" w:space="0" w:color="auto"/>
        <w:right w:val="none" w:sz="0" w:space="0" w:color="auto"/>
      </w:divBdr>
    </w:div>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559949718">
      <w:bodyDiv w:val="1"/>
      <w:marLeft w:val="0"/>
      <w:marRight w:val="0"/>
      <w:marTop w:val="0"/>
      <w:marBottom w:val="0"/>
      <w:divBdr>
        <w:top w:val="none" w:sz="0" w:space="0" w:color="auto"/>
        <w:left w:val="none" w:sz="0" w:space="0" w:color="auto"/>
        <w:bottom w:val="none" w:sz="0" w:space="0" w:color="auto"/>
        <w:right w:val="none" w:sz="0" w:space="0" w:color="auto"/>
      </w:divBdr>
    </w:div>
    <w:div w:id="567375386">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747843772">
      <w:bodyDiv w:val="1"/>
      <w:marLeft w:val="0"/>
      <w:marRight w:val="0"/>
      <w:marTop w:val="0"/>
      <w:marBottom w:val="0"/>
      <w:divBdr>
        <w:top w:val="none" w:sz="0" w:space="0" w:color="auto"/>
        <w:left w:val="none" w:sz="0" w:space="0" w:color="auto"/>
        <w:bottom w:val="none" w:sz="0" w:space="0" w:color="auto"/>
        <w:right w:val="none" w:sz="0" w:space="0" w:color="auto"/>
      </w:divBdr>
    </w:div>
    <w:div w:id="902176852">
      <w:bodyDiv w:val="1"/>
      <w:marLeft w:val="0"/>
      <w:marRight w:val="0"/>
      <w:marTop w:val="0"/>
      <w:marBottom w:val="0"/>
      <w:divBdr>
        <w:top w:val="none" w:sz="0" w:space="0" w:color="auto"/>
        <w:left w:val="none" w:sz="0" w:space="0" w:color="auto"/>
        <w:bottom w:val="none" w:sz="0" w:space="0" w:color="auto"/>
        <w:right w:val="none" w:sz="0" w:space="0" w:color="auto"/>
      </w:divBdr>
    </w:div>
    <w:div w:id="1139417010">
      <w:bodyDiv w:val="1"/>
      <w:marLeft w:val="0"/>
      <w:marRight w:val="0"/>
      <w:marTop w:val="0"/>
      <w:marBottom w:val="0"/>
      <w:divBdr>
        <w:top w:val="none" w:sz="0" w:space="0" w:color="auto"/>
        <w:left w:val="none" w:sz="0" w:space="0" w:color="auto"/>
        <w:bottom w:val="none" w:sz="0" w:space="0" w:color="auto"/>
        <w:right w:val="none" w:sz="0" w:space="0" w:color="auto"/>
      </w:divBdr>
    </w:div>
    <w:div w:id="1208906884">
      <w:bodyDiv w:val="1"/>
      <w:marLeft w:val="0"/>
      <w:marRight w:val="0"/>
      <w:marTop w:val="0"/>
      <w:marBottom w:val="0"/>
      <w:divBdr>
        <w:top w:val="none" w:sz="0" w:space="0" w:color="auto"/>
        <w:left w:val="none" w:sz="0" w:space="0" w:color="auto"/>
        <w:bottom w:val="none" w:sz="0" w:space="0" w:color="auto"/>
        <w:right w:val="none" w:sz="0" w:space="0" w:color="auto"/>
      </w:divBdr>
    </w:div>
    <w:div w:id="1340037616">
      <w:bodyDiv w:val="1"/>
      <w:marLeft w:val="0"/>
      <w:marRight w:val="0"/>
      <w:marTop w:val="0"/>
      <w:marBottom w:val="0"/>
      <w:divBdr>
        <w:top w:val="none" w:sz="0" w:space="0" w:color="auto"/>
        <w:left w:val="none" w:sz="0" w:space="0" w:color="auto"/>
        <w:bottom w:val="none" w:sz="0" w:space="0" w:color="auto"/>
        <w:right w:val="none" w:sz="0" w:space="0" w:color="auto"/>
      </w:divBdr>
    </w:div>
    <w:div w:id="1638955568">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52136201">
      <w:bodyDiv w:val="1"/>
      <w:marLeft w:val="0"/>
      <w:marRight w:val="0"/>
      <w:marTop w:val="0"/>
      <w:marBottom w:val="0"/>
      <w:divBdr>
        <w:top w:val="none" w:sz="0" w:space="0" w:color="auto"/>
        <w:left w:val="none" w:sz="0" w:space="0" w:color="auto"/>
        <w:bottom w:val="none" w:sz="0" w:space="0" w:color="auto"/>
        <w:right w:val="none" w:sz="0" w:space="0" w:color="auto"/>
      </w:divBdr>
    </w:div>
    <w:div w:id="1858230550">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 w:id="208896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2024-10-07T23:33:00Z</dcterms:created>
  <dcterms:modified xsi:type="dcterms:W3CDTF">2024-10-07T23:33:00Z</dcterms:modified>
</cp:coreProperties>
</file>