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740BD60D" w:rsidR="00C94ACA" w:rsidRPr="00D14E8F" w:rsidRDefault="009B2908"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Post Content</w:t>
      </w:r>
    </w:p>
    <w:p w14:paraId="2000A6FB" w14:textId="77777777" w:rsidR="00E239E2" w:rsidRPr="00D14E8F" w:rsidRDefault="00E239E2" w:rsidP="00307215">
      <w:pPr>
        <w:rPr>
          <w:rFonts w:ascii="Arial" w:hAnsi="Arial" w:cs="Arial"/>
        </w:rPr>
      </w:pPr>
    </w:p>
    <w:p w14:paraId="2F85ED71" w14:textId="77777777" w:rsidR="009B2908" w:rsidRPr="009B2908" w:rsidRDefault="009B2908" w:rsidP="009B2908">
      <w:pPr>
        <w:shd w:val="clear" w:color="auto" w:fill="FFFFFF"/>
        <w:spacing w:after="312"/>
        <w:rPr>
          <w:rFonts w:ascii="Arial" w:eastAsia="Times New Roman" w:hAnsi="Arial" w:cs="Arial"/>
          <w:color w:val="3D3D3D"/>
          <w:sz w:val="26"/>
          <w:szCs w:val="26"/>
        </w:rPr>
      </w:pPr>
      <w:r w:rsidRPr="009B2908">
        <w:rPr>
          <w:rFonts w:ascii="Arial" w:eastAsia="Times New Roman" w:hAnsi="Arial" w:cs="Arial"/>
          <w:color w:val="3D3D3D"/>
          <w:sz w:val="26"/>
          <w:szCs w:val="26"/>
        </w:rPr>
        <w:t>History is full of periods of market volatility. Most recently, the extended bull market ended in spectacular fashion in 2019, ushering in a period of volatility that continues to make clients nervous. For those still working to accumulate wealth, it can be argued that this period represents an interesting buying opportunity. Taking advantage of that opportunity can expose clients to swings in both directions, causing some to think twice before committing assets. For others, including those closer to or in retirement, volatility is a threat to a successful retirement.</w:t>
      </w:r>
    </w:p>
    <w:p w14:paraId="3FF2C664" w14:textId="77777777" w:rsidR="009B2908" w:rsidRPr="009B2908" w:rsidRDefault="009B2908" w:rsidP="009B2908">
      <w:pPr>
        <w:shd w:val="clear" w:color="auto" w:fill="FFFFFF"/>
        <w:spacing w:after="312"/>
        <w:rPr>
          <w:rFonts w:ascii="Arial" w:eastAsia="Times New Roman" w:hAnsi="Arial" w:cs="Arial"/>
          <w:color w:val="3D3D3D"/>
          <w:sz w:val="26"/>
          <w:szCs w:val="26"/>
        </w:rPr>
      </w:pPr>
      <w:r w:rsidRPr="009B2908">
        <w:rPr>
          <w:rFonts w:ascii="Arial" w:eastAsia="Times New Roman" w:hAnsi="Arial" w:cs="Arial"/>
          <w:color w:val="3D3D3D"/>
          <w:sz w:val="26"/>
          <w:szCs w:val="26"/>
        </w:rPr>
        <w:t xml:space="preserve">Volatility at the wrong time can turn what appears to be an adequate rate of return into a portfolio that could be exhausted before the client’s death. This suggests an obvious question: What’s the alternative? Exiting the market </w:t>
      </w:r>
      <w:proofErr w:type="gramStart"/>
      <w:r w:rsidRPr="009B2908">
        <w:rPr>
          <w:rFonts w:ascii="Arial" w:eastAsia="Times New Roman" w:hAnsi="Arial" w:cs="Arial"/>
          <w:color w:val="3D3D3D"/>
          <w:sz w:val="26"/>
          <w:szCs w:val="26"/>
        </w:rPr>
        <w:t>in an attempt to</w:t>
      </w:r>
      <w:proofErr w:type="gramEnd"/>
      <w:r w:rsidRPr="009B2908">
        <w:rPr>
          <w:rFonts w:ascii="Arial" w:eastAsia="Times New Roman" w:hAnsi="Arial" w:cs="Arial"/>
          <w:color w:val="3D3D3D"/>
          <w:sz w:val="26"/>
          <w:szCs w:val="26"/>
        </w:rPr>
        <w:t xml:space="preserve"> avoid market losses is not a viable solution, as market returns remain critical to a successful retirement over the long term. Asset allocation strategies can only do so much, leaving financial instruments with some level of downside protection as a critical element of addressing the risk of excess volatility and sequence of returns.</w:t>
      </w:r>
    </w:p>
    <w:p w14:paraId="5FB1C8F6" w14:textId="77777777" w:rsidR="009B2908" w:rsidRPr="009B2908" w:rsidRDefault="009B2908" w:rsidP="009B2908">
      <w:pPr>
        <w:shd w:val="clear" w:color="auto" w:fill="FFFFFF"/>
        <w:spacing w:after="312"/>
        <w:rPr>
          <w:rFonts w:ascii="Arial" w:eastAsia="Times New Roman" w:hAnsi="Arial" w:cs="Arial"/>
          <w:color w:val="3D3D3D"/>
          <w:sz w:val="26"/>
          <w:szCs w:val="26"/>
        </w:rPr>
      </w:pPr>
      <w:r w:rsidRPr="009B2908">
        <w:rPr>
          <w:rFonts w:ascii="Arial" w:eastAsia="Times New Roman" w:hAnsi="Arial" w:cs="Arial"/>
          <w:color w:val="3D3D3D"/>
          <w:sz w:val="26"/>
          <w:szCs w:val="26"/>
        </w:rPr>
        <w:t>Drop me a note or give me a call if you want to take a closer look at how we’re designing this strategy with other advisors.</w:t>
      </w:r>
    </w:p>
    <w:p w14:paraId="692F8D22" w14:textId="77777777" w:rsidR="00E239E2" w:rsidRPr="00D14E8F" w:rsidRDefault="00E239E2" w:rsidP="009B2908">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A673" w14:textId="77777777" w:rsidR="003C11B7" w:rsidRDefault="003C11B7" w:rsidP="00E239E2">
      <w:r>
        <w:separator/>
      </w:r>
    </w:p>
  </w:endnote>
  <w:endnote w:type="continuationSeparator" w:id="0">
    <w:p w14:paraId="2FB21CED" w14:textId="77777777" w:rsidR="003C11B7" w:rsidRDefault="003C11B7"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45CC" w14:textId="77777777" w:rsidR="003C11B7" w:rsidRDefault="003C11B7" w:rsidP="00E239E2">
      <w:r>
        <w:separator/>
      </w:r>
    </w:p>
  </w:footnote>
  <w:footnote w:type="continuationSeparator" w:id="0">
    <w:p w14:paraId="73C406A7" w14:textId="77777777" w:rsidR="003C11B7" w:rsidRDefault="003C11B7"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B346F"/>
    <w:multiLevelType w:val="multilevel"/>
    <w:tmpl w:val="94F8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66B01"/>
    <w:multiLevelType w:val="multilevel"/>
    <w:tmpl w:val="C962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E6FE7"/>
    <w:multiLevelType w:val="multilevel"/>
    <w:tmpl w:val="7D5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4"/>
  </w:num>
  <w:num w:numId="4" w16cid:durableId="201332239">
    <w:abstractNumId w:val="3"/>
  </w:num>
  <w:num w:numId="5" w16cid:durableId="1000305217">
    <w:abstractNumId w:val="9"/>
  </w:num>
  <w:num w:numId="6" w16cid:durableId="871846881">
    <w:abstractNumId w:val="1"/>
  </w:num>
  <w:num w:numId="7" w16cid:durableId="34358076">
    <w:abstractNumId w:val="2"/>
  </w:num>
  <w:num w:numId="8" w16cid:durableId="517741824">
    <w:abstractNumId w:val="8"/>
  </w:num>
  <w:num w:numId="9" w16cid:durableId="1884978539">
    <w:abstractNumId w:val="6"/>
  </w:num>
  <w:num w:numId="10" w16cid:durableId="1575505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3C11B7"/>
    <w:rsid w:val="00483BC6"/>
    <w:rsid w:val="00645220"/>
    <w:rsid w:val="00654F38"/>
    <w:rsid w:val="009B2908"/>
    <w:rsid w:val="00A10F6A"/>
    <w:rsid w:val="00A6149A"/>
    <w:rsid w:val="00A82741"/>
    <w:rsid w:val="00AD6808"/>
    <w:rsid w:val="00AF254E"/>
    <w:rsid w:val="00C058E0"/>
    <w:rsid w:val="00C94ACA"/>
    <w:rsid w:val="00D14E8F"/>
    <w:rsid w:val="00D208AB"/>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5291">
      <w:bodyDiv w:val="1"/>
      <w:marLeft w:val="0"/>
      <w:marRight w:val="0"/>
      <w:marTop w:val="0"/>
      <w:marBottom w:val="0"/>
      <w:divBdr>
        <w:top w:val="none" w:sz="0" w:space="0" w:color="auto"/>
        <w:left w:val="none" w:sz="0" w:space="0" w:color="auto"/>
        <w:bottom w:val="none" w:sz="0" w:space="0" w:color="auto"/>
        <w:right w:val="none" w:sz="0" w:space="0" w:color="auto"/>
      </w:divBdr>
    </w:div>
    <w:div w:id="200020632">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321009546">
      <w:bodyDiv w:val="1"/>
      <w:marLeft w:val="0"/>
      <w:marRight w:val="0"/>
      <w:marTop w:val="0"/>
      <w:marBottom w:val="0"/>
      <w:divBdr>
        <w:top w:val="none" w:sz="0" w:space="0" w:color="auto"/>
        <w:left w:val="none" w:sz="0" w:space="0" w:color="auto"/>
        <w:bottom w:val="none" w:sz="0" w:space="0" w:color="auto"/>
        <w:right w:val="none" w:sz="0" w:space="0" w:color="auto"/>
      </w:divBdr>
    </w:div>
    <w:div w:id="492961945">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440370819">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224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2024-10-07T18:55:00Z</dcterms:created>
  <dcterms:modified xsi:type="dcterms:W3CDTF">2024-10-07T18:55:00Z</dcterms:modified>
</cp:coreProperties>
</file>