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936" w:rsidRPr="007A7936" w:rsidRDefault="007A7936" w:rsidP="007A7936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7A7936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Maximizing LTC Premiums for Tax Efficiency</w:t>
      </w: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</w:t>
      </w:r>
    </w:p>
    <w:p w:rsidR="007A7936" w:rsidRDefault="007A7936" w:rsidP="007A7936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Financial advisors can help clients secure their future while maximizing tax efficiency through Long-Term Care (LTC) Insurance. The key question: take modest tax savings now or position for greater benefits later? </w:t>
      </w:r>
    </w:p>
    <w:p w:rsidR="007A7936" w:rsidRPr="007A7936" w:rsidRDefault="007A7936" w:rsidP="007A7936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</w:p>
    <w:p w:rsidR="007A7936" w:rsidRPr="007A7936" w:rsidRDefault="007A7936" w:rsidP="007A7936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7A7936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Key Tax Strategies:</w:t>
      </w: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</w:t>
      </w:r>
    </w:p>
    <w:p w:rsidR="007A7936" w:rsidRDefault="007A7936" w:rsidP="007A7936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7A7936">
        <w:rPr>
          <w:rFonts w:ascii="Apple Color Emoji" w:eastAsia="Times New Roman" w:hAnsi="Apple Color Emoji" w:cs="Apple Color Emoji"/>
          <w:color w:val="3D3D3D"/>
          <w:kern w:val="0"/>
          <w:sz w:val="26"/>
          <w:szCs w:val="26"/>
          <w14:ligatures w14:val="none"/>
        </w:rPr>
        <w:t>✅</w:t>
      </w: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</w:t>
      </w:r>
      <w:r w:rsidRPr="007A7936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Deductibility:</w:t>
      </w: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 xml:space="preserve"> LTC premiums may be tax-deductible if policies meet IRS criteria, with age-based limits and itemization requirements. </w:t>
      </w:r>
      <w:r w:rsidRPr="007A7936">
        <w:rPr>
          <w:rFonts w:ascii="Apple Color Emoji" w:eastAsia="Times New Roman" w:hAnsi="Apple Color Emoji" w:cs="Apple Color Emoji"/>
          <w:color w:val="3D3D3D"/>
          <w:kern w:val="0"/>
          <w:sz w:val="26"/>
          <w:szCs w:val="26"/>
          <w14:ligatures w14:val="none"/>
        </w:rPr>
        <w:t>✅</w:t>
      </w: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</w:t>
      </w:r>
      <w:r w:rsidRPr="007A7936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HSA Advantage:</w:t>
      </w: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 xml:space="preserve"> Clients with HSAs can use pre-tax funds for LTC premiums without itemizing deductions. </w:t>
      </w:r>
      <w:r w:rsidRPr="007A7936">
        <w:rPr>
          <w:rFonts w:ascii="Apple Color Emoji" w:eastAsia="Times New Roman" w:hAnsi="Apple Color Emoji" w:cs="Apple Color Emoji"/>
          <w:color w:val="3D3D3D"/>
          <w:kern w:val="0"/>
          <w:sz w:val="26"/>
          <w:szCs w:val="26"/>
          <w14:ligatures w14:val="none"/>
        </w:rPr>
        <w:t>✅</w:t>
      </w: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</w:t>
      </w:r>
      <w:r w:rsidRPr="007A7936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Annual Review:</w:t>
      </w: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 xml:space="preserve"> Tax laws, income, and healthcare needs change—advisors should reassess strategies regularly. </w:t>
      </w:r>
      <w:r w:rsidRPr="007A7936">
        <w:rPr>
          <w:rFonts w:ascii="Apple Color Emoji" w:eastAsia="Times New Roman" w:hAnsi="Apple Color Emoji" w:cs="Apple Color Emoji"/>
          <w:color w:val="3D3D3D"/>
          <w:kern w:val="0"/>
          <w:sz w:val="26"/>
          <w:szCs w:val="26"/>
          <w14:ligatures w14:val="none"/>
        </w:rPr>
        <w:t>✅</w:t>
      </w: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</w:t>
      </w:r>
      <w:r w:rsidRPr="007A7936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Business Owners:</w:t>
      </w: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Additional tax benefits exist for those with employer-sponsored LTC plans. </w:t>
      </w:r>
    </w:p>
    <w:p w:rsidR="007A7936" w:rsidRPr="007A7936" w:rsidRDefault="007A7936" w:rsidP="007A7936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</w:p>
    <w:p w:rsidR="007A7936" w:rsidRDefault="007A7936" w:rsidP="007A7936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Incorporating LTC into tax planning makes essential coverage more affordable while optimizing wealth management. </w:t>
      </w:r>
    </w:p>
    <w:p w:rsidR="007A7936" w:rsidRPr="007A7936" w:rsidRDefault="007A7936" w:rsidP="007A7936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</w:p>
    <w:p w:rsidR="007A7936" w:rsidRDefault="007A7936" w:rsidP="007A7936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</w:pPr>
      <w:r w:rsidRPr="007A7936">
        <w:rPr>
          <w:rFonts w:ascii="proxima" w:eastAsia="Times New Roman" w:hAnsi="proxima" w:cs="Times New Roman"/>
          <w:b/>
          <w:bCs/>
          <w:color w:val="3D3D3D"/>
          <w:kern w:val="0"/>
          <w:sz w:val="26"/>
          <w:szCs w:val="26"/>
          <w14:ligatures w14:val="none"/>
        </w:rPr>
        <w:t>Are you helping clients maximize LTC tax benefits? Share your thoughts!</w:t>
      </w:r>
    </w:p>
    <w:p w:rsidR="007A7936" w:rsidRPr="007A7936" w:rsidRDefault="007A7936" w:rsidP="007A7936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 </w:t>
      </w:r>
    </w:p>
    <w:p w:rsidR="007A7936" w:rsidRPr="007A7936" w:rsidRDefault="007A7936" w:rsidP="007A7936">
      <w:pPr>
        <w:shd w:val="clear" w:color="auto" w:fill="FFFFFF"/>
        <w:spacing w:after="0" w:line="240" w:lineRule="auto"/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</w:pPr>
      <w:r w:rsidRPr="007A7936">
        <w:rPr>
          <w:rFonts w:ascii="proxima" w:eastAsia="Times New Roman" w:hAnsi="proxima" w:cs="Times New Roman"/>
          <w:color w:val="3D3D3D"/>
          <w:kern w:val="0"/>
          <w:sz w:val="26"/>
          <w:szCs w:val="26"/>
          <w14:ligatures w14:val="none"/>
        </w:rPr>
        <w:t>#FinancialAdvisors #TaxEfficiency #LongTermCare #RetirementPlanning #HSA #WealthManagement </w:t>
      </w:r>
    </w:p>
    <w:p w:rsidR="007A7936" w:rsidRPr="007A7936" w:rsidRDefault="007A7936" w:rsidP="007A79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C94ACA" w:rsidRDefault="00C94ACA"/>
    <w:sectPr w:rsidR="00C94ACA" w:rsidSect="00AF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36"/>
    <w:rsid w:val="00151908"/>
    <w:rsid w:val="0041284D"/>
    <w:rsid w:val="007A7936"/>
    <w:rsid w:val="00962464"/>
    <w:rsid w:val="00A82741"/>
    <w:rsid w:val="00AD6808"/>
    <w:rsid w:val="00AF254E"/>
    <w:rsid w:val="00BB2221"/>
    <w:rsid w:val="00C94ACA"/>
    <w:rsid w:val="00CF7C8E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6C8D2"/>
  <w15:chartTrackingRefBased/>
  <w15:docId w15:val="{74D5F452-D72A-9445-A884-B140DB9E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9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1</cp:revision>
  <dcterms:created xsi:type="dcterms:W3CDTF">2025-07-27T16:01:00Z</dcterms:created>
  <dcterms:modified xsi:type="dcterms:W3CDTF">2025-07-27T16:01:00Z</dcterms:modified>
</cp:coreProperties>
</file>