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DB9" w:rsidRPr="00182DB9" w:rsidRDefault="00182DB9" w:rsidP="00182DB9">
      <w:pPr>
        <w:shd w:val="clear" w:color="auto" w:fill="FFFFFF"/>
        <w:spacing w:after="240" w:line="288" w:lineRule="atLeast"/>
        <w:outlineLvl w:val="0"/>
        <w:rPr>
          <w:rFonts w:ascii="proxima" w:eastAsia="Times New Roman" w:hAnsi="proxima" w:cs="Times New Roman"/>
          <w:b/>
          <w:bCs/>
          <w:color w:val="000000"/>
          <w:spacing w:val="-7"/>
          <w:kern w:val="36"/>
          <w:sz w:val="74"/>
          <w:szCs w:val="74"/>
          <w14:ligatures w14:val="none"/>
        </w:rPr>
      </w:pPr>
      <w:r w:rsidRPr="00182DB9">
        <w:rPr>
          <w:rFonts w:ascii="proxima" w:eastAsia="Times New Roman" w:hAnsi="proxima" w:cs="Times New Roman"/>
          <w:b/>
          <w:bCs/>
          <w:color w:val="000000"/>
          <w:spacing w:val="-7"/>
          <w:kern w:val="36"/>
          <w:sz w:val="74"/>
          <w:szCs w:val="74"/>
          <w14:ligatures w14:val="none"/>
        </w:rPr>
        <w:t>How to Use Your LTC Premiums to Reduce Your Tax Bill: Personal Email</w:t>
      </w:r>
    </w:p>
    <w:p w:rsidR="00C94ACA" w:rsidRDefault="00C94ACA"/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b/>
          <w:bCs/>
          <w:color w:val="3D3D3D"/>
          <w:sz w:val="26"/>
          <w:szCs w:val="26"/>
        </w:rPr>
        <w:t>Subject:</w:t>
      </w:r>
      <w:r>
        <w:rPr>
          <w:rFonts w:ascii="proxima" w:hAnsi="proxima"/>
          <w:color w:val="3D3D3D"/>
          <w:sz w:val="26"/>
          <w:szCs w:val="26"/>
        </w:rPr>
        <w:t> Helping Your Clients Maximize LTC Tax Benefits 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Hi [Advisor’s Name], 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I hope you’re doing well! As an insurance advisor, you’re always looking for ways to provide value to your clients. One often-overlooked opportunity is leveraging Long-Term Care (LTC) Insurance premiums for tax efficiency. 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Many clients don’t realize they can reduce taxable income through LTC deductions or use Health Savings Accounts (HSAs) for tax-free premium payments. By strategically incorporating LTC into tax planning, you can help clients protect their future care while optimizing their financial well-being. 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Let’s connect to discuss how you can implement these strategies and provide even greater value to your clients. 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Looking forward to hearing your thoughts! 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 xml:space="preserve">Best, 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[Your Name] </w:t>
      </w: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</w:p>
    <w:p w:rsidR="00182DB9" w:rsidRDefault="00182DB9" w:rsidP="00182DB9">
      <w:pPr>
        <w:pStyle w:val="NormalWeb"/>
        <w:shd w:val="clear" w:color="auto" w:fill="FFFFFF"/>
        <w:spacing w:before="0" w:beforeAutospacing="0" w:after="0" w:afterAutospacing="0"/>
        <w:rPr>
          <w:rFonts w:ascii="proxima" w:hAnsi="proxima"/>
          <w:color w:val="3D3D3D"/>
          <w:sz w:val="26"/>
          <w:szCs w:val="26"/>
        </w:rPr>
      </w:pPr>
      <w:r>
        <w:rPr>
          <w:rFonts w:ascii="proxima" w:hAnsi="proxima"/>
          <w:color w:val="3D3D3D"/>
          <w:sz w:val="26"/>
          <w:szCs w:val="26"/>
        </w:rPr>
        <w:t>[Your Contact Information] </w:t>
      </w:r>
    </w:p>
    <w:p w:rsidR="00182DB9" w:rsidRDefault="00182DB9"/>
    <w:sectPr w:rsidR="00182DB9" w:rsidSect="00AF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B9"/>
    <w:rsid w:val="00151908"/>
    <w:rsid w:val="00182DB9"/>
    <w:rsid w:val="0041284D"/>
    <w:rsid w:val="00962464"/>
    <w:rsid w:val="00A82741"/>
    <w:rsid w:val="00AD6808"/>
    <w:rsid w:val="00AF254E"/>
    <w:rsid w:val="00BB2221"/>
    <w:rsid w:val="00C94ACA"/>
    <w:rsid w:val="00CF7C8E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7A094"/>
  <w15:chartTrackingRefBased/>
  <w15:docId w15:val="{344C7A0E-E640-E94E-B887-E63772D2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1</cp:revision>
  <dcterms:created xsi:type="dcterms:W3CDTF">2025-07-27T16:01:00Z</dcterms:created>
  <dcterms:modified xsi:type="dcterms:W3CDTF">2025-07-27T16:02:00Z</dcterms:modified>
</cp:coreProperties>
</file>